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DF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E0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E1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E2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E3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E4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E5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E6" w14:textId="77777777" w:rsidR="00BA2BA3" w:rsidRDefault="002740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EK-4</w:t>
      </w:r>
    </w:p>
    <w:p w14:paraId="000000E7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E8" w14:textId="77777777" w:rsidR="00BA2BA3" w:rsidRDefault="00274077">
      <w:pPr>
        <w:numPr>
          <w:ilvl w:val="0"/>
          <w:numId w:val="5"/>
        </w:numPr>
        <w:spacing w:after="240" w:line="276" w:lineRule="auto"/>
        <w:ind w:left="0" w:right="83" w:firstLine="0"/>
        <w:jc w:val="both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BU İŞYERİNDE 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SADECE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ÖDEME HİZMETLERİNİN SUNULMASI VE ELEKTRONİK PARA İHRAÇ EDİLMESİ AMACIYLA 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DÖVİZ ALIM VE SATIMI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YAPILABİLMEKTEDİR.</w:t>
      </w:r>
    </w:p>
    <w:p w14:paraId="000000E9" w14:textId="77777777" w:rsidR="00BA2BA3" w:rsidRDefault="00274077">
      <w:pPr>
        <w:spacing w:after="240" w:line="276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BUYING OR SELLING FOREIGN EXCHANGE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IN THIS WORKPLACE IS ALLOWED ONLY WITH THE PURPOSE OF PROVISION OF PAYMENT SERVICES AND ISSUANCE OF ELECTRONIC MONEY.</w:t>
      </w:r>
    </w:p>
    <w:p w14:paraId="000000EA" w14:textId="77777777" w:rsidR="00BA2BA3" w:rsidRDefault="00274077">
      <w:pPr>
        <w:numPr>
          <w:ilvl w:val="0"/>
          <w:numId w:val="5"/>
        </w:numPr>
        <w:spacing w:after="240" w:line="276" w:lineRule="auto"/>
        <w:ind w:left="0" w:firstLine="0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BU HALLERİN DIŞINDA DÖVİZ ALIM SATIM İŞLEMİ YAPILMASI DURUMUNDA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CUMHURBAŞKANLIĞI İLETİŞİM MERKEZİ (CİMER) ARACILIĞIYLA (</w:t>
      </w:r>
      <w:hyperlink r:id="rId8">
        <w:r>
          <w:rPr>
            <w:rFonts w:ascii="Arial" w:eastAsia="Arial" w:hAnsi="Arial" w:cs="Arial"/>
            <w:color w:val="0000FF"/>
            <w:sz w:val="28"/>
            <w:szCs w:val="28"/>
            <w:u w:val="single"/>
          </w:rPr>
          <w:t>www.cimer.gov.tr</w:t>
        </w:r>
      </w:hyperlink>
      <w:r>
        <w:rPr>
          <w:rFonts w:ascii="Arial" w:eastAsia="Arial" w:hAnsi="Arial" w:cs="Arial"/>
          <w:color w:val="000000"/>
          <w:sz w:val="28"/>
          <w:szCs w:val="28"/>
        </w:rPr>
        <w:t>) İHBARDA BULUNUNUZ.</w:t>
      </w:r>
    </w:p>
    <w:p w14:paraId="000000EB" w14:textId="77777777" w:rsidR="00BA2BA3" w:rsidRDefault="00274077">
      <w:pPr>
        <w:spacing w:after="240" w:line="276" w:lineRule="auto"/>
        <w:jc w:val="both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color w:val="000000"/>
          <w:sz w:val="28"/>
          <w:szCs w:val="28"/>
        </w:rPr>
        <w:t>PLEASE REPORT TO PRESIDENCY COMMUNICATION CENTER (CİMER) (</w:t>
      </w:r>
      <w:hyperlink r:id="rId9">
        <w:r>
          <w:rPr>
            <w:rFonts w:ascii="Arial" w:eastAsia="Arial" w:hAnsi="Arial" w:cs="Arial"/>
            <w:color w:val="0000FF"/>
            <w:sz w:val="28"/>
            <w:szCs w:val="28"/>
            <w:u w:val="single"/>
          </w:rPr>
          <w:t>www.cimer.gov.tr</w:t>
        </w:r>
      </w:hyperlink>
      <w:r>
        <w:rPr>
          <w:rFonts w:ascii="Arial" w:eastAsia="Arial" w:hAnsi="Arial" w:cs="Arial"/>
          <w:color w:val="000000"/>
          <w:sz w:val="28"/>
          <w:szCs w:val="28"/>
        </w:rPr>
        <w:t xml:space="preserve">) 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FOR ANY VIOLATION OF BUYING OR SELLING FOREIGN EXCHANGE.</w:t>
      </w:r>
    </w:p>
    <w:p w14:paraId="000000EC" w14:textId="77777777" w:rsidR="00BA2BA3" w:rsidRDefault="00274077">
      <w:pPr>
        <w:numPr>
          <w:ilvl w:val="0"/>
          <w:numId w:val="5"/>
        </w:numPr>
        <w:spacing w:after="240" w:line="276" w:lineRule="auto"/>
        <w:ind w:left="0" w:firstLine="0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ÖDEME HİZMETİ SUNULMASI VE ELEKTRONİK PARA İHRAÇ EDİLMESİ İŞLEMLERİNDEN BAĞIMSIZ OLARAK DÖVİZ ALIM VE SATIMI YAPILMASI DURUMUNDA İŞLEMİ YAPAN KİŞİ VE MÜŞTERİYE 1567 SAYILI KANUN UYARINCA İŞLEM BAŞINA 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EN AZ </w:t>
      </w:r>
      <w:r>
        <w:rPr>
          <w:rFonts w:ascii="Arial" w:eastAsia="Arial" w:hAnsi="Arial" w:cs="Arial"/>
          <w:b/>
          <w:sz w:val="28"/>
          <w:szCs w:val="28"/>
          <w:u w:val="single"/>
        </w:rPr>
        <w:t>31.680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TL İDARİ PARA CEZASI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UYGULANMAKTADIR.</w:t>
      </w:r>
    </w:p>
    <w:p w14:paraId="000000ED" w14:textId="77777777" w:rsidR="00BA2BA3" w:rsidRDefault="00274077">
      <w:pPr>
        <w:spacing w:after="0" w:line="276" w:lineRule="auto"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8"/>
          <w:szCs w:val="28"/>
        </w:rPr>
        <w:t>ACCOR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DING TO THE LAW NO 1567, 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AT LEAST </w:t>
      </w:r>
      <w:r>
        <w:rPr>
          <w:rFonts w:ascii="Arial" w:eastAsia="Arial" w:hAnsi="Arial" w:cs="Arial"/>
          <w:b/>
          <w:sz w:val="28"/>
          <w:szCs w:val="28"/>
          <w:u w:val="single"/>
        </w:rPr>
        <w:t>31.680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TL FINE CAN BE EXECUTED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FOR EACH PARTY AND TRANSACTION FOR BUYING OR SELLING FOREIGN EXCHANGE APART FROM PROVISION OF PAYMENT SERVICES AND ISSUANCE OF ELECTRONIC MONEY.</w:t>
      </w:r>
    </w:p>
    <w:p w14:paraId="000000EE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EF" w14:textId="77777777" w:rsidR="00BA2BA3" w:rsidRDefault="0027407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*Bu tutar, 5326 sayılı Kabahatler Kanunun </w:t>
      </w:r>
      <w:proofErr w:type="gramStart"/>
      <w:r>
        <w:rPr>
          <w:rFonts w:ascii="Times New Roman" w:eastAsia="Times New Roman" w:hAnsi="Times New Roman" w:cs="Times New Roman"/>
        </w:rPr>
        <w:t xml:space="preserve">17 </w:t>
      </w:r>
      <w:proofErr w:type="spellStart"/>
      <w:r>
        <w:rPr>
          <w:rFonts w:ascii="Times New Roman" w:eastAsia="Times New Roman" w:hAnsi="Times New Roman" w:cs="Times New Roman"/>
        </w:rPr>
        <w:t>nci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maddesinin yedinci fıkrası uyarınca her takvim yılı başından geçerli olmak üzere o yıl için 4.1.1961 tarihli ve 213 sayılı Vergi Usul Kanununun mükerrer 298 inci maddesi hükümleri uyarınca tespit ve ilân edi</w:t>
      </w:r>
      <w:r>
        <w:rPr>
          <w:rFonts w:ascii="Times New Roman" w:eastAsia="Times New Roman" w:hAnsi="Times New Roman" w:cs="Times New Roman"/>
        </w:rPr>
        <w:t xml:space="preserve">len yeniden değerleme oranında artırılarak uygulanır. </w:t>
      </w:r>
    </w:p>
    <w:p w14:paraId="000000F0" w14:textId="77777777" w:rsidR="00BA2BA3" w:rsidRDefault="00274077">
      <w:pPr>
        <w:jc w:val="both"/>
        <w:rPr>
          <w:rFonts w:ascii="Times New Roman" w:eastAsia="Times New Roman" w:hAnsi="Times New Roman" w:cs="Times New Roman"/>
          <w:color w:val="415364"/>
        </w:rPr>
      </w:pPr>
      <w:r>
        <w:rPr>
          <w:rFonts w:ascii="Times New Roman" w:eastAsia="Times New Roman" w:hAnsi="Times New Roman" w:cs="Times New Roman"/>
        </w:rPr>
        <w:t xml:space="preserve">**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amount</w:t>
      </w:r>
      <w:proofErr w:type="spellEnd"/>
      <w:r>
        <w:rPr>
          <w:rFonts w:ascii="Times New Roman" w:eastAsia="Times New Roman" w:hAnsi="Times New Roman" w:cs="Times New Roman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</w:rPr>
        <w:t>applied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increasing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revaluation</w:t>
      </w:r>
      <w:proofErr w:type="spellEnd"/>
      <w:r>
        <w:rPr>
          <w:rFonts w:ascii="Times New Roman" w:eastAsia="Times New Roman" w:hAnsi="Times New Roman" w:cs="Times New Roman"/>
        </w:rPr>
        <w:t xml:space="preserve"> rate in </w:t>
      </w:r>
      <w:proofErr w:type="spellStart"/>
      <w:r>
        <w:rPr>
          <w:rFonts w:ascii="Times New Roman" w:eastAsia="Times New Roman" w:hAnsi="Times New Roman" w:cs="Times New Roman"/>
        </w:rPr>
        <w:t>accordance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relevant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legislation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year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effective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beginning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each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calendar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year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F1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415364"/>
        </w:rPr>
      </w:pPr>
    </w:p>
    <w:p w14:paraId="00000115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116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117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118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119" w14:textId="77777777" w:rsidR="00BA2BA3" w:rsidRDefault="00BA2BA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11A" w14:textId="77777777" w:rsidR="00BA2BA3" w:rsidRDefault="0027407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EK-6</w:t>
      </w:r>
    </w:p>
    <w:p w14:paraId="0000011B" w14:textId="77777777" w:rsidR="00BA2BA3" w:rsidRDefault="00BA2BA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11C" w14:textId="77777777" w:rsidR="00BA2BA3" w:rsidRDefault="00BA2BA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11D" w14:textId="77777777" w:rsidR="00BA2BA3" w:rsidRDefault="002740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“6493 sayılı Ödeme ve Menkul Kıymet Mutabakat Sistemleri, Ödeme Hizmetleri ve Elektronik Para Kuruluşları Hakkında Kanun kapsamında sunduğumuz ödeme hizmetlerine ilişkin olarak ticari faaliyetlerinizi ilgilendirmeyen bireysel nitelikli şikayetleriniz için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işlemin gerçekleştiği tarihten itibaren 2 yıl içerisinde kuruluşumuza başvurabilirsiniz. Kuruluşumuzdan başvurunuza ilişkin olumsuz yanıt almanız veya başvuru tarihinden itibaren 20 gün içerisinde yanıt alamamanız halinde, olumsuz yanıtın tebliğ edildiği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tarihten veya cevap verilmesi gereken sürenin bitiminden itibaren de 60 gün içinde uyuşmazlık konusu hususa ilişkin bilgi ve belgeler ile birlikte  </w:t>
      </w:r>
      <w:hyperlink r:id="rId10">
        <w:r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</w:rPr>
          <w:t>https://todeb.org.tr/hakemheyetibasvuruform</w:t>
        </w:r>
        <w:r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</w:rPr>
          <w:t>u/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linkinde yer alan başvuru formunu doldurarak Türkiye Ödeme ve Elektronik Para Kuruluşları Birliği Bireysel Hakem Heyetine başvuruda bulunabilirsiniz. Konuya ilişkin detaylı bilgi için </w:t>
      </w:r>
      <w:hyperlink r:id="rId11">
        <w:r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</w:rPr>
          <w:t>https://todeb.org.tr/source/hakem-heyeti/Yeni_Brosur_Tr.pdf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adresinde yer alan broşürü inceleyebilirsiniz.”</w:t>
      </w:r>
    </w:p>
    <w:p w14:paraId="0000011E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11F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120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121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122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123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124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125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126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127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128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129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12A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12B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12C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12D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12E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12F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130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137" w14:textId="77777777" w:rsidR="00BA2BA3" w:rsidRDefault="00BA2B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</w:p>
    <w:sectPr w:rsidR="00BA2BA3">
      <w:footerReference w:type="default" r:id="rId12"/>
      <w:pgSz w:w="11906" w:h="16838"/>
      <w:pgMar w:top="1417" w:right="1417" w:bottom="851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704E5" w14:textId="77777777" w:rsidR="00274077" w:rsidRDefault="00274077">
      <w:pPr>
        <w:spacing w:after="0" w:line="240" w:lineRule="auto"/>
      </w:pPr>
      <w:r>
        <w:separator/>
      </w:r>
    </w:p>
  </w:endnote>
  <w:endnote w:type="continuationSeparator" w:id="0">
    <w:p w14:paraId="6DF41FF3" w14:textId="77777777" w:rsidR="00274077" w:rsidRDefault="0027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8" w14:textId="798DD247" w:rsidR="00BA2BA3" w:rsidRDefault="002740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Sayfa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2E7336">
      <w:rPr>
        <w:b/>
        <w:color w:val="000000"/>
        <w:sz w:val="24"/>
        <w:szCs w:val="24"/>
      </w:rPr>
      <w:fldChar w:fldCharType="separate"/>
    </w:r>
    <w:r w:rsidR="002E7336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/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2E7336">
      <w:rPr>
        <w:b/>
        <w:color w:val="000000"/>
        <w:sz w:val="24"/>
        <w:szCs w:val="24"/>
      </w:rPr>
      <w:fldChar w:fldCharType="separate"/>
    </w:r>
    <w:r w:rsidR="002E7336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00000139" w14:textId="77777777" w:rsidR="00BA2BA3" w:rsidRDefault="00BA2B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77CEA" w14:textId="77777777" w:rsidR="00274077" w:rsidRDefault="00274077">
      <w:pPr>
        <w:spacing w:after="0" w:line="240" w:lineRule="auto"/>
      </w:pPr>
      <w:r>
        <w:separator/>
      </w:r>
    </w:p>
  </w:footnote>
  <w:footnote w:type="continuationSeparator" w:id="0">
    <w:p w14:paraId="7DCBAC48" w14:textId="77777777" w:rsidR="00274077" w:rsidRDefault="00274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70A47"/>
    <w:multiLevelType w:val="multilevel"/>
    <w:tmpl w:val="DB34D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68" w:hanging="708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1" w15:restartNumberingAfterBreak="0">
    <w:nsid w:val="626D4350"/>
    <w:multiLevelType w:val="multilevel"/>
    <w:tmpl w:val="13E69DA8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506" w:hanging="108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1866" w:hanging="1440"/>
      </w:pPr>
    </w:lvl>
    <w:lvl w:ilvl="8">
      <w:start w:val="1"/>
      <w:numFmt w:val="decimal"/>
      <w:lvlText w:val="%1.%2.%3.%4.%5.%6.%7.%8.%9."/>
      <w:lvlJc w:val="left"/>
      <w:pPr>
        <w:ind w:left="2226" w:hanging="1800"/>
      </w:pPr>
    </w:lvl>
  </w:abstractNum>
  <w:abstractNum w:abstractNumId="2" w15:restartNumberingAfterBreak="0">
    <w:nsid w:val="6D9668C7"/>
    <w:multiLevelType w:val="multilevel"/>
    <w:tmpl w:val="F47CFEFE"/>
    <w:lvl w:ilvl="0">
      <w:start w:val="1"/>
      <w:numFmt w:val="low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5CE30CF"/>
    <w:multiLevelType w:val="multilevel"/>
    <w:tmpl w:val="5964A97C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F67D79"/>
    <w:multiLevelType w:val="multilevel"/>
    <w:tmpl w:val="C51A170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A3"/>
    <w:rsid w:val="00274077"/>
    <w:rsid w:val="002E7336"/>
    <w:rsid w:val="00BA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394B7"/>
  <w15:docId w15:val="{04C14127-F6A8-4190-9B0F-B30B7A76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link w:val="AralkYokChar"/>
    <w:uiPriority w:val="1"/>
    <w:qFormat/>
    <w:rsid w:val="00C9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lkYokChar">
    <w:name w:val="Aralık Yok Char"/>
    <w:link w:val="AralkYok"/>
    <w:uiPriority w:val="1"/>
    <w:rsid w:val="00C94A6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C9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C94A6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94A6C"/>
    <w:rPr>
      <w:color w:val="605E5C"/>
      <w:shd w:val="clear" w:color="auto" w:fill="E1DFDD"/>
    </w:rPr>
  </w:style>
  <w:style w:type="paragraph" w:styleId="ListeParagraf">
    <w:name w:val="List Paragraph"/>
    <w:aliases w:val="Figure_name,cS List Paragraph,Bullet List,FooterText,numbered,List Paragraph1,Paragraphe de liste,lp1"/>
    <w:basedOn w:val="Normal"/>
    <w:link w:val="ListeParagrafChar"/>
    <w:uiPriority w:val="34"/>
    <w:qFormat/>
    <w:rsid w:val="0073513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ListeParagrafChar">
    <w:name w:val="Liste Paragraf Char"/>
    <w:aliases w:val="Figure_name Char,cS List Paragraph Char,Bullet List Char,FooterText Char,numbered Char,List Paragraph1 Char,Paragraphe de liste Char,lp1 Char"/>
    <w:link w:val="ListeParagraf"/>
    <w:uiPriority w:val="34"/>
    <w:rsid w:val="00735138"/>
    <w:rPr>
      <w:rFonts w:ascii="Calibri" w:eastAsia="Calibri" w:hAnsi="Calibri" w:cs="Times New Roman"/>
    </w:rPr>
  </w:style>
  <w:style w:type="character" w:styleId="AklamaBavurusu">
    <w:name w:val="annotation reference"/>
    <w:basedOn w:val="VarsaylanParagrafYazTipi"/>
    <w:uiPriority w:val="99"/>
    <w:unhideWhenUsed/>
    <w:rsid w:val="0016237A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unhideWhenUsed/>
    <w:rsid w:val="00162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6237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3C58FF"/>
    <w:pPr>
      <w:spacing w:after="0" w:line="360" w:lineRule="auto"/>
      <w:ind w:firstLine="108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3C58FF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highlighted">
    <w:name w:val="highlighted"/>
    <w:basedOn w:val="VarsaylanParagrafYazTipi"/>
    <w:rsid w:val="0040330C"/>
  </w:style>
  <w:style w:type="paragraph" w:customStyle="1" w:styleId="article-paragraph">
    <w:name w:val="article-paragraph"/>
    <w:basedOn w:val="Normal"/>
    <w:rsid w:val="0082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alinea">
    <w:name w:val="article-alinea"/>
    <w:basedOn w:val="Normal"/>
    <w:rsid w:val="0082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B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599B"/>
  </w:style>
  <w:style w:type="paragraph" w:styleId="AltBilgi">
    <w:name w:val="footer"/>
    <w:basedOn w:val="Normal"/>
    <w:link w:val="AltBilgiChar"/>
    <w:uiPriority w:val="99"/>
    <w:unhideWhenUsed/>
    <w:rsid w:val="00EB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599B"/>
  </w:style>
  <w:style w:type="paragraph" w:styleId="BalonMetni">
    <w:name w:val="Balloon Text"/>
    <w:basedOn w:val="Normal"/>
    <w:link w:val="BalonMetniChar"/>
    <w:uiPriority w:val="99"/>
    <w:semiHidden/>
    <w:unhideWhenUsed/>
    <w:rsid w:val="00F30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0225"/>
    <w:rPr>
      <w:rFonts w:ascii="Segoe UI" w:hAnsi="Segoe UI" w:cs="Segoe UI"/>
      <w:sz w:val="18"/>
      <w:szCs w:val="18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30225"/>
    <w:pPr>
      <w:spacing w:after="16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3022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Dzeltme">
    <w:name w:val="Revision"/>
    <w:hidden/>
    <w:uiPriority w:val="99"/>
    <w:semiHidden/>
    <w:rsid w:val="00C837D0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B32625"/>
    <w:rPr>
      <w:color w:val="605E5C"/>
      <w:shd w:val="clear" w:color="auto" w:fill="E1DFDD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mer.gov.t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deb.org.tr/source/hakem-heyeti/Yeni_Brosur_Tr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deb.org.tr/hakemheyetibasvuruform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mer.gov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zL3sBXcrRYpFDcpziY4uV2w8QA==">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2432</Characters>
  <Application>Microsoft Office Word</Application>
  <DocSecurity>0</DocSecurity>
  <Lines>93</Lines>
  <Paragraphs>13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Çelik</dc:creator>
  <cp:lastModifiedBy>Şeyma Menengiç</cp:lastModifiedBy>
  <cp:revision>2</cp:revision>
  <dcterms:created xsi:type="dcterms:W3CDTF">2023-03-07T14:26:00Z</dcterms:created>
  <dcterms:modified xsi:type="dcterms:W3CDTF">2024-12-03T13:14:00Z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fa0a28eae4dcea512769185ff2f87e2517512a9265af0acc2702a68f660ef745</vt:lpwstr>
  </property>
</Properties>
</file>